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spacing w:after="0" w:before="600" w:line="240" w:lineRule="auto"/>
        <w:ind w:right="300"/>
        <w:jc w:val="center"/>
        <w:rPr>
          <w:rFonts w:ascii="Open Sans" w:cs="Open Sans" w:eastAsia="Open Sans" w:hAnsi="Open Sans"/>
          <w:b w:val="1"/>
          <w:color w:val="666666"/>
          <w:sz w:val="42"/>
          <w:szCs w:val="42"/>
        </w:rPr>
      </w:pPr>
      <w:bookmarkStart w:colFirst="0" w:colLast="0" w:name="_heading=h.dcusl6r9lh52" w:id="0"/>
      <w:bookmarkEnd w:id="0"/>
      <w:r w:rsidDel="00000000" w:rsidR="00000000" w:rsidRPr="00000000">
        <w:rPr>
          <w:rFonts w:ascii="Open Sans" w:cs="Open Sans" w:eastAsia="Open Sans" w:hAnsi="Open Sans"/>
          <w:b w:val="1"/>
          <w:color w:val="666666"/>
          <w:sz w:val="42"/>
          <w:szCs w:val="42"/>
          <w:rtl w:val="0"/>
        </w:rPr>
        <w:t xml:space="preserve">Paul Holland-Crump</w:t>
      </w:r>
    </w:p>
    <w:p w:rsidR="00000000" w:rsidDel="00000000" w:rsidP="00000000" w:rsidRDefault="00000000" w:rsidRPr="00000000" w14:paraId="00000002">
      <w:pPr>
        <w:spacing w:line="276" w:lineRule="auto"/>
        <w:jc w:val="center"/>
        <w:rPr>
          <w:rFonts w:ascii="Open Sans" w:cs="Open Sans" w:eastAsia="Open Sans" w:hAnsi="Open Sans"/>
          <w:color w:val="666666"/>
          <w:sz w:val="18"/>
          <w:szCs w:val="18"/>
        </w:rPr>
      </w:pPr>
      <w:sdt>
        <w:sdtPr>
          <w:tag w:val="goog_rdk_0"/>
        </w:sdtPr>
        <w:sdtContent>
          <w:r w:rsidDel="00000000" w:rsidR="00000000" w:rsidRPr="00000000">
            <w:rPr>
              <w:rFonts w:ascii="Arial Unicode MS" w:cs="Arial Unicode MS" w:eastAsia="Arial Unicode MS" w:hAnsi="Arial Unicode MS"/>
              <w:color w:val="666666"/>
              <w:sz w:val="18"/>
              <w:szCs w:val="18"/>
              <w:rtl w:val="0"/>
            </w:rPr>
            <w:t xml:space="preserve"> 07771841905 ♢  </w:t>
          </w:r>
        </w:sdtContent>
      </w:sdt>
      <w:hyperlink r:id="rId7">
        <w:r w:rsidDel="00000000" w:rsidR="00000000" w:rsidRPr="00000000">
          <w:rPr>
            <w:rFonts w:ascii="Open Sans" w:cs="Open Sans" w:eastAsia="Open Sans" w:hAnsi="Open Sans"/>
            <w:color w:val="1155cc"/>
            <w:sz w:val="18"/>
            <w:szCs w:val="18"/>
            <w:u w:val="single"/>
            <w:rtl w:val="0"/>
          </w:rPr>
          <w:t xml:space="preserve">pauljhollandcrump@gmail.com</w:t>
        </w:r>
      </w:hyperlink>
      <w:sdt>
        <w:sdtPr>
          <w:tag w:val="goog_rdk_1"/>
        </w:sdtPr>
        <w:sdtContent>
          <w:r w:rsidDel="00000000" w:rsidR="00000000" w:rsidRPr="00000000">
            <w:rPr>
              <w:rFonts w:ascii="Arial Unicode MS" w:cs="Arial Unicode MS" w:eastAsia="Arial Unicode MS" w:hAnsi="Arial Unicode MS"/>
              <w:color w:val="666666"/>
              <w:sz w:val="18"/>
              <w:szCs w:val="18"/>
              <w:rtl w:val="0"/>
            </w:rPr>
            <w:t xml:space="preserve"> ♢  </w:t>
          </w:r>
        </w:sdtContent>
      </w:sdt>
      <w:hyperlink r:id="rId8">
        <w:r w:rsidDel="00000000" w:rsidR="00000000" w:rsidRPr="00000000">
          <w:rPr>
            <w:rFonts w:ascii="Open Sans" w:cs="Open Sans" w:eastAsia="Open Sans" w:hAnsi="Open Sans"/>
            <w:color w:val="1155cc"/>
            <w:sz w:val="18"/>
            <w:szCs w:val="18"/>
            <w:u w:val="single"/>
            <w:rtl w:val="0"/>
          </w:rPr>
          <w:t xml:space="preserve">https://www.linkedin.com/in/paulhollandcrump</w:t>
        </w:r>
      </w:hyperlink>
      <w:r w:rsidDel="00000000" w:rsidR="00000000" w:rsidRPr="00000000">
        <w:rPr>
          <w:rtl w:val="0"/>
        </w:rPr>
      </w:r>
    </w:p>
    <w:p w:rsidR="00000000" w:rsidDel="00000000" w:rsidP="00000000" w:rsidRDefault="00000000" w:rsidRPr="00000000" w14:paraId="00000003">
      <w:pPr>
        <w:spacing w:line="276" w:lineRule="auto"/>
        <w:jc w:val="center"/>
        <w:rPr>
          <w:rFonts w:ascii="Open Sans" w:cs="Open Sans" w:eastAsia="Open Sans" w:hAnsi="Open Sans"/>
          <w:color w:val="666666"/>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As a transformation delivery leader, I excel in driving impactful change initiatives that propel organisations forward. With a strategic mindset and a focus on execution excellence, I have successfully led multi-year transformation programs across various industries. My approach involves collaborating closely with stakeholders at all levels to ensure alignment with strategic objectives and foster a culture of change readiness. Through effective leadership, I empower teams to navigate complexities, overcome challenges, and achieve sustainable results. By leveraging a combination of strategic planning, process optimization, and stakeholder engagement, I drive positive outcomes that drive organisational growth and resilience in dynamic market landscapes.</w:t>
      </w:r>
      <w:r w:rsidDel="00000000" w:rsidR="00000000" w:rsidRPr="00000000">
        <w:rPr>
          <w:rtl w:val="0"/>
        </w:rPr>
      </w:r>
    </w:p>
    <w:p w:rsidR="00000000" w:rsidDel="00000000" w:rsidP="00000000" w:rsidRDefault="00000000" w:rsidRPr="00000000" w14:paraId="00000005">
      <w:pPr>
        <w:tabs>
          <w:tab w:val="right" w:leader="none" w:pos="10800"/>
        </w:tabs>
        <w:spacing w:after="120" w:before="360" w:line="240" w:lineRule="auto"/>
        <w:rPr>
          <w:rFonts w:ascii="Calibri" w:cs="Calibri" w:eastAsia="Calibri" w:hAnsi="Calibri"/>
          <w:b w:val="1"/>
          <w:strike w:val="1"/>
          <w:color w:val="262626"/>
          <w:sz w:val="25"/>
          <w:szCs w:val="25"/>
        </w:rPr>
      </w:pPr>
      <w:r w:rsidDel="00000000" w:rsidR="00000000" w:rsidRPr="00000000">
        <w:rPr>
          <w:rFonts w:ascii="Open Sans" w:cs="Open Sans" w:eastAsia="Open Sans" w:hAnsi="Open Sans"/>
          <w:b w:val="1"/>
          <w:color w:val="2079c7"/>
          <w:sz w:val="18"/>
          <w:szCs w:val="18"/>
          <w:rtl w:val="0"/>
        </w:rPr>
        <w:t xml:space="preserve">KEY EXPERTISE</w:t>
      </w:r>
      <w:r w:rsidDel="00000000" w:rsidR="00000000" w:rsidRPr="00000000">
        <w:rPr>
          <w:rFonts w:ascii="Calibri" w:cs="Calibri" w:eastAsia="Calibri" w:hAnsi="Calibri"/>
          <w:strike w:val="1"/>
          <w:color w:val="d9d9d9"/>
          <w:sz w:val="20"/>
          <w:szCs w:val="20"/>
          <w:rtl w:val="0"/>
        </w:rPr>
        <w:tab/>
      </w:r>
      <w:r w:rsidDel="00000000" w:rsidR="00000000" w:rsidRPr="00000000">
        <w:rPr>
          <w:rtl w:val="0"/>
        </w:rPr>
      </w:r>
    </w:p>
    <w:p w:rsidR="00000000" w:rsidDel="00000000" w:rsidP="00000000" w:rsidRDefault="00000000" w:rsidRPr="00000000" w14:paraId="00000006">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Strategic Prioritisation, Planning &amp; Delivery </w:t>
      </w:r>
      <w:r w:rsidDel="00000000" w:rsidR="00000000" w:rsidRPr="00000000">
        <w:rPr>
          <w:rtl w:val="0"/>
        </w:rPr>
      </w:r>
    </w:p>
    <w:p w:rsidR="00000000" w:rsidDel="00000000" w:rsidP="00000000" w:rsidRDefault="00000000" w:rsidRPr="00000000" w14:paraId="00000007">
      <w:pPr>
        <w:widowControl w:val="0"/>
        <w:numPr>
          <w:ilvl w:val="0"/>
          <w:numId w:val="2"/>
        </w:numPr>
        <w:spacing w:line="240" w:lineRule="auto"/>
        <w:ind w:left="0" w:hanging="36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Business Process Improvements                                                                                                                             </w:t>
      </w:r>
      <w:r w:rsidDel="00000000" w:rsidR="00000000" w:rsidRPr="00000000">
        <w:rPr>
          <w:rtl w:val="0"/>
        </w:rPr>
      </w:r>
    </w:p>
    <w:p w:rsidR="00000000" w:rsidDel="00000000" w:rsidP="00000000" w:rsidRDefault="00000000" w:rsidRPr="00000000" w14:paraId="00000008">
      <w:pPr>
        <w:widowControl w:val="0"/>
        <w:numPr>
          <w:ilvl w:val="0"/>
          <w:numId w:val="2"/>
        </w:numPr>
        <w:spacing w:line="240" w:lineRule="auto"/>
        <w:ind w:left="0" w:hanging="36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Team Leadership </w:t>
      </w:r>
      <w:r w:rsidDel="00000000" w:rsidR="00000000" w:rsidRPr="00000000">
        <w:rPr>
          <w:rtl w:val="0"/>
        </w:rPr>
      </w:r>
    </w:p>
    <w:p w:rsidR="00000000" w:rsidDel="00000000" w:rsidP="00000000" w:rsidRDefault="00000000" w:rsidRPr="00000000" w14:paraId="00000009">
      <w:pPr>
        <w:widowControl w:val="0"/>
        <w:numPr>
          <w:ilvl w:val="0"/>
          <w:numId w:val="2"/>
        </w:numPr>
        <w:spacing w:line="240" w:lineRule="auto"/>
        <w:ind w:left="0" w:hanging="360"/>
        <w:rPr>
          <w:rFonts w:ascii="Merriweather" w:cs="Merriweather" w:eastAsia="Merriweather" w:hAnsi="Merriweather"/>
          <w:color w:val="666666"/>
          <w:sz w:val="18"/>
          <w:szCs w:val="18"/>
        </w:rPr>
      </w:pPr>
      <w:r w:rsidDel="00000000" w:rsidR="00000000" w:rsidRPr="00000000">
        <w:rPr>
          <w:rFonts w:ascii="Open Sans" w:cs="Open Sans" w:eastAsia="Open Sans" w:hAnsi="Open Sans"/>
          <w:b w:val="1"/>
          <w:color w:val="666666"/>
          <w:sz w:val="18"/>
          <w:szCs w:val="18"/>
          <w:rtl w:val="0"/>
        </w:rPr>
        <w:t xml:space="preserve">Portfolio, Programme &amp; Project Management </w:t>
      </w:r>
      <w:r w:rsidDel="00000000" w:rsidR="00000000" w:rsidRPr="00000000">
        <w:rPr>
          <w:rtl w:val="0"/>
        </w:rPr>
      </w:r>
    </w:p>
    <w:p w:rsidR="00000000" w:rsidDel="00000000" w:rsidP="00000000" w:rsidRDefault="00000000" w:rsidRPr="00000000" w14:paraId="0000000A">
      <w:pPr>
        <w:widowControl w:val="0"/>
        <w:numPr>
          <w:ilvl w:val="0"/>
          <w:numId w:val="2"/>
        </w:numPr>
        <w:spacing w:line="240" w:lineRule="auto"/>
        <w:ind w:left="0" w:hanging="36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Business Transformation &amp; New Operating Model</w:t>
      </w:r>
      <w:r w:rsidDel="00000000" w:rsidR="00000000" w:rsidRPr="00000000">
        <w:rPr>
          <w:rtl w:val="0"/>
        </w:rPr>
      </w:r>
    </w:p>
    <w:p w:rsidR="00000000" w:rsidDel="00000000" w:rsidP="00000000" w:rsidRDefault="00000000" w:rsidRPr="00000000" w14:paraId="0000000B">
      <w:pPr>
        <w:widowControl w:val="0"/>
        <w:numPr>
          <w:ilvl w:val="0"/>
          <w:numId w:val="2"/>
        </w:numPr>
        <w:spacing w:line="240" w:lineRule="auto"/>
        <w:ind w:left="0" w:hanging="360"/>
        <w:rPr>
          <w:rFonts w:ascii="Open Sans" w:cs="Open Sans" w:eastAsia="Open Sans" w:hAnsi="Open Sans"/>
          <w:b w:val="1"/>
          <w:color w:val="666666"/>
          <w:sz w:val="18"/>
          <w:szCs w:val="18"/>
        </w:rPr>
      </w:pPr>
      <w:r w:rsidDel="00000000" w:rsidR="00000000" w:rsidRPr="00000000">
        <w:rPr>
          <w:rFonts w:ascii="Open Sans" w:cs="Open Sans" w:eastAsia="Open Sans" w:hAnsi="Open Sans"/>
          <w:b w:val="1"/>
          <w:color w:val="666666"/>
          <w:sz w:val="18"/>
          <w:szCs w:val="18"/>
          <w:rtl w:val="0"/>
        </w:rPr>
        <w:t xml:space="preserve">People &amp; Process Change and Adoption</w:t>
      </w:r>
    </w:p>
    <w:p w:rsidR="00000000" w:rsidDel="00000000" w:rsidP="00000000" w:rsidRDefault="00000000" w:rsidRPr="00000000" w14:paraId="0000000C">
      <w:pPr>
        <w:widowControl w:val="0"/>
        <w:numPr>
          <w:ilvl w:val="0"/>
          <w:numId w:val="2"/>
        </w:numPr>
        <w:spacing w:line="240" w:lineRule="auto"/>
        <w:ind w:left="0" w:hanging="360"/>
        <w:rPr>
          <w:rFonts w:ascii="Open Sans" w:cs="Open Sans" w:eastAsia="Open Sans" w:hAnsi="Open Sans"/>
          <w:b w:val="1"/>
          <w:color w:val="666666"/>
          <w:sz w:val="18"/>
          <w:szCs w:val="18"/>
        </w:rPr>
      </w:pPr>
      <w:r w:rsidDel="00000000" w:rsidR="00000000" w:rsidRPr="00000000">
        <w:rPr>
          <w:rFonts w:ascii="Open Sans" w:cs="Open Sans" w:eastAsia="Open Sans" w:hAnsi="Open Sans"/>
          <w:b w:val="1"/>
          <w:color w:val="666666"/>
          <w:sz w:val="18"/>
          <w:szCs w:val="18"/>
          <w:rtl w:val="0"/>
        </w:rPr>
        <w:t xml:space="preserve">Organisational Design</w:t>
      </w:r>
    </w:p>
    <w:p w:rsidR="00000000" w:rsidDel="00000000" w:rsidP="00000000" w:rsidRDefault="00000000" w:rsidRPr="00000000" w14:paraId="0000000D">
      <w:pPr>
        <w:widowControl w:val="0"/>
        <w:numPr>
          <w:ilvl w:val="0"/>
          <w:numId w:val="2"/>
        </w:numPr>
        <w:spacing w:line="240" w:lineRule="auto"/>
        <w:ind w:left="0" w:hanging="360"/>
        <w:rPr>
          <w:rFonts w:ascii="Open Sans" w:cs="Open Sans" w:eastAsia="Open Sans" w:hAnsi="Open Sans"/>
          <w:b w:val="1"/>
          <w:color w:val="666666"/>
          <w:sz w:val="18"/>
          <w:szCs w:val="18"/>
        </w:rPr>
        <w:sectPr>
          <w:pgSz w:h="16834" w:w="11909" w:orient="portrait"/>
          <w:pgMar w:bottom="1440" w:top="283" w:left="850" w:right="850" w:header="720" w:footer="720"/>
          <w:pgNumType w:start="1"/>
        </w:sectPr>
      </w:pPr>
      <w:r w:rsidDel="00000000" w:rsidR="00000000" w:rsidRPr="00000000">
        <w:rPr>
          <w:rFonts w:ascii="Open Sans" w:cs="Open Sans" w:eastAsia="Open Sans" w:hAnsi="Open Sans"/>
          <w:b w:val="1"/>
          <w:color w:val="666666"/>
          <w:sz w:val="18"/>
          <w:szCs w:val="18"/>
          <w:rtl w:val="0"/>
        </w:rPr>
        <w:t xml:space="preserve">Stakeholder Engagement &amp; Influencing</w:t>
      </w:r>
    </w:p>
    <w:p w:rsidR="00000000" w:rsidDel="00000000" w:rsidP="00000000" w:rsidRDefault="00000000" w:rsidRPr="00000000" w14:paraId="0000000E">
      <w:pPr>
        <w:widowControl w:val="0"/>
        <w:spacing w:line="240" w:lineRule="auto"/>
        <w:ind w:left="720" w:hanging="360"/>
        <w:rPr>
          <w:rFonts w:ascii="Open Sans" w:cs="Open Sans" w:eastAsia="Open Sans" w:hAnsi="Open Sans"/>
          <w:b w:val="1"/>
          <w:color w:val="666666"/>
          <w:sz w:val="18"/>
          <w:szCs w:val="18"/>
        </w:rPr>
        <w:sectPr>
          <w:type w:val="continuous"/>
          <w:pgSz w:h="16834" w:w="11909" w:orient="portrait"/>
          <w:pgMar w:bottom="1440" w:top="283" w:left="850" w:right="850" w:header="720" w:footer="720"/>
          <w:cols w:equalWidth="0" w:num="2">
            <w:col w:space="720" w:w="4744.5"/>
            <w:col w:space="0" w:w="4744.5"/>
          </w:cols>
        </w:sectPr>
      </w:pPr>
      <w:r w:rsidDel="00000000" w:rsidR="00000000" w:rsidRPr="00000000">
        <w:rPr>
          <w:rtl w:val="0"/>
        </w:rPr>
      </w:r>
    </w:p>
    <w:p w:rsidR="00000000" w:rsidDel="00000000" w:rsidP="00000000" w:rsidRDefault="00000000" w:rsidRPr="00000000" w14:paraId="0000000F">
      <w:pPr>
        <w:widowControl w:val="0"/>
        <w:spacing w:line="240" w:lineRule="auto"/>
        <w:ind w:left="0" w:firstLine="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2079c7"/>
          <w:sz w:val="18"/>
          <w:szCs w:val="18"/>
          <w:rtl w:val="0"/>
        </w:rPr>
        <w:t xml:space="preserve">PROFESSIONAL EXPERIENCE</w:t>
      </w:r>
      <w:r w:rsidDel="00000000" w:rsidR="00000000" w:rsidRPr="00000000">
        <w:rPr>
          <w:rFonts w:ascii="Calibri" w:cs="Calibri" w:eastAsia="Calibri" w:hAnsi="Calibri"/>
          <w:strike w:val="1"/>
          <w:color w:val="d9d9d9"/>
          <w:sz w:val="20"/>
          <w:szCs w:val="20"/>
          <w:rtl w:val="0"/>
        </w:rPr>
        <w:tab/>
        <w:tab/>
        <w:tab/>
        <w:tab/>
        <w:tab/>
        <w:tab/>
        <w:tab/>
        <w:tab/>
        <w:tab/>
        <w:tab/>
        <w:tab/>
      </w:r>
      <w:r w:rsidDel="00000000" w:rsidR="00000000" w:rsidRPr="00000000">
        <w:rPr>
          <w:rtl w:val="0"/>
        </w:rPr>
      </w:r>
    </w:p>
    <w:p w:rsidR="00000000" w:rsidDel="00000000" w:rsidP="00000000" w:rsidRDefault="00000000" w:rsidRPr="00000000" w14:paraId="00000010">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Baringa Partners </w:t>
      </w:r>
      <w:sdt>
        <w:sdtPr>
          <w:tag w:val="goog_rdk_2"/>
        </w:sdtPr>
        <w:sdtContent>
          <w:r w:rsidDel="00000000" w:rsidR="00000000" w:rsidRPr="00000000">
            <w:rPr>
              <w:rFonts w:ascii="Arial Unicode MS" w:cs="Arial Unicode MS" w:eastAsia="Arial Unicode MS" w:hAnsi="Arial Unicode MS"/>
              <w:color w:val="666666"/>
              <w:sz w:val="18"/>
              <w:szCs w:val="18"/>
              <w:rtl w:val="0"/>
            </w:rPr>
            <w:t xml:space="preserve">♢</w:t>
          </w:r>
        </w:sdtContent>
      </w:sdt>
      <w:r w:rsidDel="00000000" w:rsidR="00000000" w:rsidRPr="00000000">
        <w:rPr>
          <w:rFonts w:ascii="Open Sans" w:cs="Open Sans" w:eastAsia="Open Sans" w:hAnsi="Open Sans"/>
          <w:b w:val="1"/>
          <w:color w:val="666666"/>
          <w:sz w:val="18"/>
          <w:szCs w:val="18"/>
          <w:rtl w:val="0"/>
        </w:rPr>
        <w:t xml:space="preserve"> Associate Director</w:t>
      </w:r>
      <w:sdt>
        <w:sdtPr>
          <w:tag w:val="goog_rdk_3"/>
        </w:sdtPr>
        <w:sdtContent>
          <w:r w:rsidDel="00000000" w:rsidR="00000000" w:rsidRPr="00000000">
            <w:rPr>
              <w:rFonts w:ascii="Arial Unicode MS" w:cs="Arial Unicode MS" w:eastAsia="Arial Unicode MS" w:hAnsi="Arial Unicode MS"/>
              <w:color w:val="666666"/>
              <w:sz w:val="18"/>
              <w:szCs w:val="18"/>
              <w:rtl w:val="0"/>
            </w:rPr>
            <w:t xml:space="preserve"> ♢ May 2022 - PRESENT </w:t>
          </w:r>
        </w:sdtContent>
      </w:sdt>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u w:val="single"/>
          <w:rtl w:val="0"/>
        </w:rPr>
        <w:t xml:space="preserve">Energy Sector Client:</w:t>
      </w:r>
      <w:r w:rsidDel="00000000" w:rsidR="00000000" w:rsidRPr="00000000">
        <w:rPr>
          <w:rFonts w:ascii="Open Sans" w:cs="Open Sans" w:eastAsia="Open Sans" w:hAnsi="Open Sans"/>
          <w:color w:val="666666"/>
          <w:sz w:val="18"/>
          <w:szCs w:val="18"/>
          <w:rtl w:val="0"/>
        </w:rPr>
        <w:t xml:space="preserve"> </w:t>
      </w:r>
    </w:p>
    <w:p w:rsidR="00000000" w:rsidDel="00000000" w:rsidP="00000000" w:rsidRDefault="00000000" w:rsidRPr="00000000" w14:paraId="00000012">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Enterprise Portfolio Planning: Collaborating closely with the Chief Transformation Officer, I spearhead the establishment of the Enterprise Portfolio function. This involved providing comprehensive insights into inflight multiyear initiatives and cross-functional projects.  By leveraging my expertise, I have contributed to defining a new 'Front-Door' process, along with associated templates and governance structures, aimed at enhancing project visibility and mitigating critical business risks.</w:t>
      </w:r>
    </w:p>
    <w:p w:rsidR="00000000" w:rsidDel="00000000" w:rsidP="00000000" w:rsidRDefault="00000000" w:rsidRPr="00000000" w14:paraId="00000013">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Cross-Portfolio Dependencies Analysis: Through proactive engagement with key stakeholders and business leads, I have undertaken a thorough analysis of cross-portfolio dependencies. This exercise has enabled me to develop future control and governance models, facilitating enhanced project management practices and minimising duplication of efforts across different initiatives.</w:t>
      </w:r>
    </w:p>
    <w:p w:rsidR="00000000" w:rsidDel="00000000" w:rsidP="00000000" w:rsidRDefault="00000000" w:rsidRPr="00000000" w14:paraId="00000014">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Resource Planning Optimization: Recognizing the importance of efficient portfolio resource planning, I conducted a comprehensive review of existing processes and tools. This assessment revealed critical gaps and inefficiencies, prompting immediate improvements and longer-term recommendations. As a result, we have successfully implemented enhancements that have streamlined resource allocation and contributed to improved project delivery outcomes.</w:t>
      </w:r>
    </w:p>
    <w:p w:rsidR="00000000" w:rsidDel="00000000" w:rsidP="00000000" w:rsidRDefault="00000000" w:rsidRPr="00000000" w14:paraId="00000015">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u w:val="single"/>
          <w:rtl w:val="0"/>
        </w:rPr>
        <w:t xml:space="preserve">News Media Group Client:</w:t>
      </w:r>
      <w:r w:rsidDel="00000000" w:rsidR="00000000" w:rsidRPr="00000000">
        <w:rPr>
          <w:rFonts w:ascii="Open Sans" w:cs="Open Sans" w:eastAsia="Open Sans" w:hAnsi="Open Sans"/>
          <w:color w:val="666666"/>
          <w:sz w:val="18"/>
          <w:szCs w:val="18"/>
          <w:rtl w:val="0"/>
        </w:rPr>
        <w:t xml:space="preserve">  </w:t>
      </w:r>
    </w:p>
    <w:p w:rsidR="00000000" w:rsidDel="00000000" w:rsidP="00000000" w:rsidRDefault="00000000" w:rsidRPr="00000000" w14:paraId="00000016">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Partnering with the business to Lead the development of the future state end to end process design and ways of operating for the HR transformation including the implementation of new HCM solution (Ceridian/Dayforce), impact perm and contingent workforce.  Completed a review of delivery approach identified key challenges and issues, identified solutions and options to stakeholders to course correct and reduce risk and issues to the organisation.</w:t>
      </w:r>
    </w:p>
    <w:p w:rsidR="00000000" w:rsidDel="00000000" w:rsidP="00000000" w:rsidRDefault="00000000" w:rsidRPr="00000000" w14:paraId="00000017">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u w:val="single"/>
          <w:rtl w:val="0"/>
        </w:rPr>
        <w:t xml:space="preserve">Financial Services Client: </w:t>
      </w:r>
      <w:r w:rsidDel="00000000" w:rsidR="00000000" w:rsidRPr="00000000">
        <w:rPr>
          <w:rFonts w:ascii="Open Sans" w:cs="Open Sans" w:eastAsia="Open Sans" w:hAnsi="Open Sans"/>
          <w:color w:val="666666"/>
          <w:sz w:val="18"/>
          <w:szCs w:val="18"/>
          <w:rtl w:val="0"/>
        </w:rPr>
        <w:t xml:space="preserve"> </w:t>
      </w:r>
    </w:p>
    <w:p w:rsidR="00000000" w:rsidDel="00000000" w:rsidP="00000000" w:rsidRDefault="00000000" w:rsidRPr="00000000" w14:paraId="00000018">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Multi-year Transformation Planning: Led the multi-year transformation planning for core operations by partnering with business owners and the strategy team. Together, we defined and agreed upon priorities, budgets, and a comprehensive £126 million multi-year roadmap. This involved establishing portfolio hubs and allocating resources strategically to ensure efficient project execution. Additionally, I meticulously identified cross-portfolio dependencies and implemented measures to prevent duplication of effort, thereby optimising resource utilisation and maximising project outcomes.</w:t>
      </w:r>
    </w:p>
    <w:p w:rsidR="00000000" w:rsidDel="00000000" w:rsidP="00000000" w:rsidRDefault="00000000" w:rsidRPr="00000000" w14:paraId="00000019">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Organisational Structure Enhancement: Implemented a new organisational structure tailored to meet the evolving needs of the business. This involved conducting a thorough capability review, designing a new career pathway, and benchmarking salaries to ensure competitiveness in the market. I provided coaching and advisory support to stakeholders and the direct team to facilitate smooth transitions and foster alignment with the organisational goals.</w:t>
      </w:r>
    </w:p>
    <w:p w:rsidR="00000000" w:rsidDel="00000000" w:rsidP="00000000" w:rsidRDefault="00000000" w:rsidRPr="00000000" w14:paraId="0000001A">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Improvement Initiatives: Identified and executed 30 improvement opportunities aimed at enhancing various aspects of operations. These initiatives spanned areas such as workflow optimization, reporting and governance enhancements, and process simplification through automation. By streamlining workflows and implementing best practices, we achieved significant efficiency gains and positioned the organisation for sustained success in a dynamic market landscape.</w:t>
      </w:r>
    </w:p>
    <w:p w:rsidR="00000000" w:rsidDel="00000000" w:rsidP="00000000" w:rsidRDefault="00000000" w:rsidRPr="00000000" w14:paraId="0000001B">
      <w:pPr>
        <w:widowControl w:val="0"/>
        <w:spacing w:before="120" w:line="240" w:lineRule="auto"/>
        <w:ind w:right="300"/>
        <w:rPr>
          <w:rFonts w:ascii="Open Sans" w:cs="Open Sans" w:eastAsia="Open Sans" w:hAnsi="Open Sans"/>
          <w:b w:val="1"/>
          <w:color w:val="666666"/>
          <w:sz w:val="18"/>
          <w:szCs w:val="18"/>
        </w:rPr>
      </w:pPr>
      <w:r w:rsidDel="00000000" w:rsidR="00000000" w:rsidRPr="00000000">
        <w:rPr>
          <w:rFonts w:ascii="Open Sans" w:cs="Open Sans" w:eastAsia="Open Sans" w:hAnsi="Open Sans"/>
          <w:b w:val="1"/>
          <w:color w:val="666666"/>
          <w:sz w:val="18"/>
          <w:szCs w:val="18"/>
          <w:rtl w:val="0"/>
        </w:rPr>
        <w:t xml:space="preserve">Dentsu</w:t>
      </w:r>
      <w:sdt>
        <w:sdtPr>
          <w:tag w:val="goog_rdk_4"/>
        </w:sdtPr>
        <w:sdtContent>
          <w:r w:rsidDel="00000000" w:rsidR="00000000" w:rsidRPr="00000000">
            <w:rPr>
              <w:rFonts w:ascii="Arial Unicode MS" w:cs="Arial Unicode MS" w:eastAsia="Arial Unicode MS" w:hAnsi="Arial Unicode MS"/>
              <w:color w:val="666666"/>
              <w:sz w:val="18"/>
              <w:szCs w:val="18"/>
              <w:rtl w:val="0"/>
            </w:rPr>
            <w:t xml:space="preserve"> ♢ </w:t>
          </w:r>
        </w:sdtContent>
      </w:sdt>
      <w:r w:rsidDel="00000000" w:rsidR="00000000" w:rsidRPr="00000000">
        <w:rPr>
          <w:rFonts w:ascii="Open Sans" w:cs="Open Sans" w:eastAsia="Open Sans" w:hAnsi="Open Sans"/>
          <w:b w:val="1"/>
          <w:color w:val="666666"/>
          <w:sz w:val="18"/>
          <w:szCs w:val="18"/>
          <w:rtl w:val="0"/>
        </w:rPr>
        <w:t xml:space="preserve">Global Programme Director </w:t>
      </w:r>
      <w:sdt>
        <w:sdtPr>
          <w:tag w:val="goog_rdk_5"/>
        </w:sdtPr>
        <w:sdtContent>
          <w:r w:rsidDel="00000000" w:rsidR="00000000" w:rsidRPr="00000000">
            <w:rPr>
              <w:rFonts w:ascii="Arial Unicode MS" w:cs="Arial Unicode MS" w:eastAsia="Arial Unicode MS" w:hAnsi="Arial Unicode MS"/>
              <w:color w:val="666666"/>
              <w:sz w:val="18"/>
              <w:szCs w:val="18"/>
              <w:rtl w:val="0"/>
            </w:rPr>
            <w:t xml:space="preserve">March ♢ 2020 - May 2022 </w:t>
          </w:r>
        </w:sdtContent>
      </w:sdt>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300" w:firstLine="0"/>
        <w:jc w:val="left"/>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As the Global Programme Director I spearheaded a multi-year strategic operating transformation program for the Media operations, aligning with our 2025 Vision &amp; Strategy. Here's how I focused on portfolio management: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300" w:firstLine="0"/>
        <w:jc w:val="left"/>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Strategic Alignment: Collaborated with regional and market leadership, as well as our network of Global brands, to evolve our operating model in line with our strategic objectives. This involved ensuring that all transformation initiatives were aligned with our overarching vision and goals.</w:t>
      </w:r>
    </w:p>
    <w:p w:rsidR="00000000" w:rsidDel="00000000" w:rsidP="00000000" w:rsidRDefault="00000000" w:rsidRPr="00000000" w14:paraId="0000001E">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Portfolio Prioritisation: Led the prioritisation of transformation initiatives by carefully assessing their strategic importance and potential impact. By reducing a list of over 80 initiatives across key markets to a phased multi-year plan, we were able to focus on delivering five key initiatives in the first year, ensuring maximum value creation.</w:t>
      </w:r>
    </w:p>
    <w:p w:rsidR="00000000" w:rsidDel="00000000" w:rsidP="00000000" w:rsidRDefault="00000000" w:rsidRPr="00000000" w14:paraId="0000001F">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Interlock Session Facilitation: Conducted regional and market transformation priority interlock sessions to ensure that plans were aligned with the global media strategy. Engaged with regional and market Transformation Management Officers (TMOs), Chief Operating Officers (COOs), and senior leadership to facilitate alignment and drive execution excellence.</w:t>
      </w:r>
    </w:p>
    <w:p w:rsidR="00000000" w:rsidDel="00000000" w:rsidP="00000000" w:rsidRDefault="00000000" w:rsidRPr="00000000" w14:paraId="00000020">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Governance Enhancement: Completed a global governance review to support the redesign of our transformation governance model. This involved establishing new planning and governance controls for the media application global taskforce, enabling the seamless delivery of key media applications within our global clients and priority markets.</w:t>
      </w:r>
    </w:p>
    <w:p w:rsidR="00000000" w:rsidDel="00000000" w:rsidP="00000000" w:rsidRDefault="00000000" w:rsidRPr="00000000" w14:paraId="00000021">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Dentsu </w:t>
      </w:r>
      <w:sdt>
        <w:sdtPr>
          <w:tag w:val="goog_rdk_6"/>
        </w:sdtPr>
        <w:sdtContent>
          <w:r w:rsidDel="00000000" w:rsidR="00000000" w:rsidRPr="00000000">
            <w:rPr>
              <w:rFonts w:ascii="Arial Unicode MS" w:cs="Arial Unicode MS" w:eastAsia="Arial Unicode MS" w:hAnsi="Arial Unicode MS"/>
              <w:color w:val="666666"/>
              <w:sz w:val="18"/>
              <w:szCs w:val="18"/>
              <w:rtl w:val="0"/>
            </w:rPr>
            <w:t xml:space="preserve">(contract) ♢ </w:t>
          </w:r>
        </w:sdtContent>
      </w:sdt>
      <w:r w:rsidDel="00000000" w:rsidR="00000000" w:rsidRPr="00000000">
        <w:rPr>
          <w:rFonts w:ascii="Open Sans" w:cs="Open Sans" w:eastAsia="Open Sans" w:hAnsi="Open Sans"/>
          <w:b w:val="1"/>
          <w:color w:val="666666"/>
          <w:sz w:val="18"/>
          <w:szCs w:val="18"/>
          <w:rtl w:val="0"/>
        </w:rPr>
        <w:t xml:space="preserve">Global Senior Project Lead</w:t>
      </w:r>
      <w:sdt>
        <w:sdtPr>
          <w:tag w:val="goog_rdk_7"/>
        </w:sdtPr>
        <w:sdtContent>
          <w:r w:rsidDel="00000000" w:rsidR="00000000" w:rsidRPr="00000000">
            <w:rPr>
              <w:rFonts w:ascii="Arial Unicode MS" w:cs="Arial Unicode MS" w:eastAsia="Arial Unicode MS" w:hAnsi="Arial Unicode MS"/>
              <w:color w:val="666666"/>
              <w:sz w:val="18"/>
              <w:szCs w:val="18"/>
              <w:rtl w:val="0"/>
            </w:rPr>
            <w:t xml:space="preserve"> August 2019 ♢ March 20</w:t>
          </w:r>
        </w:sdtContent>
      </w:sdt>
    </w:p>
    <w:p w:rsidR="00000000" w:rsidDel="00000000" w:rsidP="00000000" w:rsidRDefault="00000000" w:rsidRPr="00000000" w14:paraId="00000022">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As the Global Senior Project Lead at Dentsu, I focused on the delivery of a portfolio of initiatives to successfully deliver the new TOM</w:t>
      </w:r>
    </w:p>
    <w:p w:rsidR="00000000" w:rsidDel="00000000" w:rsidP="00000000" w:rsidRDefault="00000000" w:rsidRPr="00000000" w14:paraId="00000023">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Enterprise PPM Solution Implementation: Oversaw the implementation and transition to an enterprise Project Portfolio Management (PPM) solution (Workfront). This initiative aimed to enhance delivery, control, and governance by simplifying reporting, reducing meeting frequency and duration, and optimising resource allocation across projects.</w:t>
      </w:r>
    </w:p>
    <w:p w:rsidR="00000000" w:rsidDel="00000000" w:rsidP="00000000" w:rsidRDefault="00000000" w:rsidRPr="00000000" w14:paraId="00000024">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Target Operating Model Design: Led the design and implementation of a new Target Operating Model (TOM), ensuring alignment with strategic objectives and sustainable change. This encompassed people, process, technology/data, and automation to drive organisational effectiveness and efficiency.</w:t>
      </w:r>
    </w:p>
    <w:p w:rsidR="00000000" w:rsidDel="00000000" w:rsidP="00000000" w:rsidRDefault="00000000" w:rsidRPr="00000000" w14:paraId="00000025">
      <w:pPr>
        <w:widowControl w:val="0"/>
        <w:pBdr>
          <w:top w:color="e3e3e3" w:space="0" w:sz="0" w:val="none"/>
          <w:left w:color="e3e3e3" w:space="0" w:sz="0" w:val="none"/>
          <w:bottom w:color="e3e3e3" w:space="0" w:sz="0" w:val="none"/>
          <w:right w:color="e3e3e3" w:space="0" w:sz="0" w:val="none"/>
          <w:between w:color="e3e3e3" w:space="0" w:sz="0" w:val="none"/>
        </w:pBdr>
        <w:shd w:fill="ffffff" w:val="clear"/>
        <w:spacing w:after="240" w:line="240" w:lineRule="auto"/>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Program Health Assessment: Conducted a comprehensive program health assessment in partnership with consultants and internal teams to ensure accountability and program design excellence. This involved identifying areas for improvement and implementing corrective measures to enhance program performance.</w:t>
      </w:r>
    </w:p>
    <w:p w:rsidR="00000000" w:rsidDel="00000000" w:rsidP="00000000" w:rsidRDefault="00000000" w:rsidRPr="00000000" w14:paraId="00000026">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Stakeholder Engagement: creating comprehensive stakeholder analysis to ensure we aligned with our comms and change approach. </w:t>
      </w:r>
    </w:p>
    <w:p w:rsidR="00000000" w:rsidDel="00000000" w:rsidP="00000000" w:rsidRDefault="00000000" w:rsidRPr="00000000" w14:paraId="00000027">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Organisation Design blueprint: Translated into a SharePoint site with defined stages and assets enabling OD delivery in all markets, deployed to both the HR and Operational senior leadership. </w:t>
      </w:r>
    </w:p>
    <w:p w:rsidR="00000000" w:rsidDel="00000000" w:rsidP="00000000" w:rsidRDefault="00000000" w:rsidRPr="00000000" w14:paraId="00000028">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Dr Martens </w:t>
      </w:r>
      <w:sdt>
        <w:sdtPr>
          <w:tag w:val="goog_rdk_8"/>
        </w:sdtPr>
        <w:sdtContent>
          <w:r w:rsidDel="00000000" w:rsidR="00000000" w:rsidRPr="00000000">
            <w:rPr>
              <w:rFonts w:ascii="Arial Unicode MS" w:cs="Arial Unicode MS" w:eastAsia="Arial Unicode MS" w:hAnsi="Arial Unicode MS"/>
              <w:color w:val="666666"/>
              <w:sz w:val="18"/>
              <w:szCs w:val="18"/>
              <w:rtl w:val="0"/>
            </w:rPr>
            <w:t xml:space="preserve">(contract) ♢ </w:t>
          </w:r>
        </w:sdtContent>
      </w:sdt>
      <w:sdt>
        <w:sdtPr>
          <w:tag w:val="goog_rdk_9"/>
        </w:sdtPr>
        <w:sdtContent>
          <w:r w:rsidDel="00000000" w:rsidR="00000000" w:rsidRPr="00000000">
            <w:rPr>
              <w:rFonts w:ascii="Arial Unicode MS" w:cs="Arial Unicode MS" w:eastAsia="Arial Unicode MS" w:hAnsi="Arial Unicode MS"/>
              <w:b w:val="1"/>
              <w:color w:val="666666"/>
              <w:sz w:val="18"/>
              <w:szCs w:val="18"/>
              <w:rtl w:val="0"/>
            </w:rPr>
            <w:t xml:space="preserve">Projects and Logistics Consultant ♢ </w:t>
          </w:r>
        </w:sdtContent>
      </w:sdt>
      <w:r w:rsidDel="00000000" w:rsidR="00000000" w:rsidRPr="00000000">
        <w:rPr>
          <w:rFonts w:ascii="Open Sans" w:cs="Open Sans" w:eastAsia="Open Sans" w:hAnsi="Open Sans"/>
          <w:color w:val="666666"/>
          <w:sz w:val="18"/>
          <w:szCs w:val="18"/>
          <w:rtl w:val="0"/>
        </w:rPr>
        <w:t xml:space="preserve">2019 </w:t>
      </w:r>
    </w:p>
    <w:p w:rsidR="00000000" w:rsidDel="00000000" w:rsidP="00000000" w:rsidRDefault="00000000" w:rsidRPr="00000000" w14:paraId="00000029">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 Took control of the strategic business portfolio of work, supporting the COO and senior stakeholders to deliver time critical projects, a key part of the change agenda backed by Permira. Established new and transfer of operations to the Netherlands, transitioning from 2 existing sites in France and the UK. Re-design of B2B service order types, reducing 128 service order types to 3 D365 integrations with new supplier systems, including changes to B2B and Ecom offerings in different market and carriers Enabled pop up stores for music festivals in Europe ensuring or visual merchandise and stock was collated and derived on time include items for bands for promotion Review of 3PL providers, proposals providing recommendations to support key decision of future business direction.</w:t>
      </w:r>
    </w:p>
    <w:p w:rsidR="00000000" w:rsidDel="00000000" w:rsidP="00000000" w:rsidRDefault="00000000" w:rsidRPr="00000000" w14:paraId="0000002A">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Unipart Logistics </w:t>
      </w:r>
      <w:sdt>
        <w:sdtPr>
          <w:tag w:val="goog_rdk_10"/>
        </w:sdtPr>
        <w:sdtContent>
          <w:r w:rsidDel="00000000" w:rsidR="00000000" w:rsidRPr="00000000">
            <w:rPr>
              <w:rFonts w:ascii="Arial Unicode MS" w:cs="Arial Unicode MS" w:eastAsia="Arial Unicode MS" w:hAnsi="Arial Unicode MS"/>
              <w:color w:val="666666"/>
              <w:sz w:val="18"/>
              <w:szCs w:val="18"/>
              <w:rtl w:val="0"/>
            </w:rPr>
            <w:t xml:space="preserve">(contract) ♢ </w:t>
          </w:r>
        </w:sdtContent>
      </w:sdt>
      <w:sdt>
        <w:sdtPr>
          <w:tag w:val="goog_rdk_11"/>
        </w:sdtPr>
        <w:sdtContent>
          <w:r w:rsidDel="00000000" w:rsidR="00000000" w:rsidRPr="00000000">
            <w:rPr>
              <w:rFonts w:ascii="Arial Unicode MS" w:cs="Arial Unicode MS" w:eastAsia="Arial Unicode MS" w:hAnsi="Arial Unicode MS"/>
              <w:b w:val="1"/>
              <w:color w:val="666666"/>
              <w:sz w:val="18"/>
              <w:szCs w:val="18"/>
              <w:rtl w:val="0"/>
            </w:rPr>
            <w:t xml:space="preserve">Programme Director ♢ </w:t>
          </w:r>
        </w:sdtContent>
      </w:sdt>
      <w:r w:rsidDel="00000000" w:rsidR="00000000" w:rsidRPr="00000000">
        <w:rPr>
          <w:rFonts w:ascii="Open Sans" w:cs="Open Sans" w:eastAsia="Open Sans" w:hAnsi="Open Sans"/>
          <w:color w:val="666666"/>
          <w:sz w:val="18"/>
          <w:szCs w:val="18"/>
          <w:rtl w:val="0"/>
        </w:rPr>
        <w:t xml:space="preserve">2018/19 </w:t>
      </w:r>
    </w:p>
    <w:p w:rsidR="00000000" w:rsidDel="00000000" w:rsidP="00000000" w:rsidRDefault="00000000" w:rsidRPr="00000000" w14:paraId="0000002B">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To enable the change of use of multi-client site within a short window to accommodate new operations for the NHS and Motor manufacture line side operations within 3 months to make sure both operations went live on time to start servicing clients. </w:t>
      </w:r>
    </w:p>
    <w:p w:rsidR="00000000" w:rsidDel="00000000" w:rsidP="00000000" w:rsidRDefault="00000000" w:rsidRPr="00000000" w14:paraId="0000002C">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Gigaclear plc </w:t>
      </w:r>
      <w:sdt>
        <w:sdtPr>
          <w:tag w:val="goog_rdk_12"/>
        </w:sdtPr>
        <w:sdtContent>
          <w:r w:rsidDel="00000000" w:rsidR="00000000" w:rsidRPr="00000000">
            <w:rPr>
              <w:rFonts w:ascii="Arial Unicode MS" w:cs="Arial Unicode MS" w:eastAsia="Arial Unicode MS" w:hAnsi="Arial Unicode MS"/>
              <w:color w:val="666666"/>
              <w:sz w:val="18"/>
              <w:szCs w:val="18"/>
              <w:rtl w:val="0"/>
            </w:rPr>
            <w:t xml:space="preserve">(contract) ♢ </w:t>
          </w:r>
        </w:sdtContent>
      </w:sdt>
      <w:r w:rsidDel="00000000" w:rsidR="00000000" w:rsidRPr="00000000">
        <w:rPr>
          <w:rFonts w:ascii="Open Sans" w:cs="Open Sans" w:eastAsia="Open Sans" w:hAnsi="Open Sans"/>
          <w:b w:val="1"/>
          <w:color w:val="666666"/>
          <w:sz w:val="18"/>
          <w:szCs w:val="18"/>
          <w:rtl w:val="0"/>
        </w:rPr>
        <w:t xml:space="preserve">Head of Process Improvement</w:t>
      </w:r>
      <w:sdt>
        <w:sdtPr>
          <w:tag w:val="goog_rdk_13"/>
        </w:sdtPr>
        <w:sdtContent>
          <w:r w:rsidDel="00000000" w:rsidR="00000000" w:rsidRPr="00000000">
            <w:rPr>
              <w:rFonts w:ascii="Arial Unicode MS" w:cs="Arial Unicode MS" w:eastAsia="Arial Unicode MS" w:hAnsi="Arial Unicode MS"/>
              <w:color w:val="666666"/>
              <w:sz w:val="18"/>
              <w:szCs w:val="18"/>
              <w:rtl w:val="0"/>
            </w:rPr>
            <w:t xml:space="preserve"> ♢ 2018 </w:t>
          </w:r>
        </w:sdtContent>
      </w:sdt>
    </w:p>
    <w:p w:rsidR="00000000" w:rsidDel="00000000" w:rsidP="00000000" w:rsidRDefault="00000000" w:rsidRPr="00000000" w14:paraId="0000002D">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Created the end-to-end business change model to manage the company wide portfolio of change, with effective governance from ideation to benefits delivery. Defined the business strategic goals, by working with the CEO ensuring these were agreed with the exec and communicating to the rest of the business. Worked with CTO to deliver a new prioritisation process de-prioritizing over 25% of the legacy business wide initiatives that no longer had a valid business case. Creating the first clear multi year roadmap aligned with the business strategy, covering tech platforms (Salesforce), CRM (Hubspot), Finance (SAP), operations and HR change. Created New Product Implementation process and evaluated on launch of new App supplying geographic network mapping. </w:t>
      </w:r>
    </w:p>
    <w:p w:rsidR="00000000" w:rsidDel="00000000" w:rsidP="00000000" w:rsidRDefault="00000000" w:rsidRPr="00000000" w14:paraId="0000002E">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TUI</w:t>
      </w:r>
      <w:sdt>
        <w:sdtPr>
          <w:tag w:val="goog_rdk_14"/>
        </w:sdtPr>
        <w:sdtContent>
          <w:r w:rsidDel="00000000" w:rsidR="00000000" w:rsidRPr="00000000">
            <w:rPr>
              <w:rFonts w:ascii="Arial Unicode MS" w:cs="Arial Unicode MS" w:eastAsia="Arial Unicode MS" w:hAnsi="Arial Unicode MS"/>
              <w:color w:val="666666"/>
              <w:sz w:val="18"/>
              <w:szCs w:val="18"/>
              <w:rtl w:val="0"/>
            </w:rPr>
            <w:t xml:space="preserve"> (contract) ♢ </w:t>
          </w:r>
        </w:sdtContent>
      </w:sdt>
      <w:sdt>
        <w:sdtPr>
          <w:tag w:val="goog_rdk_15"/>
        </w:sdtPr>
        <w:sdtContent>
          <w:r w:rsidDel="00000000" w:rsidR="00000000" w:rsidRPr="00000000">
            <w:rPr>
              <w:rFonts w:ascii="Arial Unicode MS" w:cs="Arial Unicode MS" w:eastAsia="Arial Unicode MS" w:hAnsi="Arial Unicode MS"/>
              <w:b w:val="1"/>
              <w:color w:val="666666"/>
              <w:sz w:val="18"/>
              <w:szCs w:val="18"/>
              <w:rtl w:val="0"/>
            </w:rPr>
            <w:t xml:space="preserve">Corporate Change Lead ♢ </w:t>
          </w:r>
        </w:sdtContent>
      </w:sdt>
      <w:r w:rsidDel="00000000" w:rsidR="00000000" w:rsidRPr="00000000">
        <w:rPr>
          <w:rFonts w:ascii="Open Sans" w:cs="Open Sans" w:eastAsia="Open Sans" w:hAnsi="Open Sans"/>
          <w:color w:val="666666"/>
          <w:sz w:val="18"/>
          <w:szCs w:val="18"/>
          <w:rtl w:val="0"/>
        </w:rPr>
        <w:t xml:space="preserve">2017 </w:t>
      </w:r>
    </w:p>
    <w:p w:rsidR="00000000" w:rsidDel="00000000" w:rsidP="00000000" w:rsidRDefault="00000000" w:rsidRPr="00000000" w14:paraId="0000002F">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Created the first cross portfolio corporate planning dependency matrix, identity critical dependencies to enable planning alignment, identified duplicated and non-strategically aligned projects SAP implementation impact assessments including training needs analysis, producing planning/delivery needs for all corporate areas. </w:t>
      </w:r>
    </w:p>
    <w:p w:rsidR="00000000" w:rsidDel="00000000" w:rsidP="00000000" w:rsidRDefault="00000000" w:rsidRPr="00000000" w14:paraId="00000030">
      <w:pPr>
        <w:widowControl w:val="0"/>
        <w:spacing w:before="120" w:line="240" w:lineRule="auto"/>
        <w:ind w:right="300"/>
        <w:rPr>
          <w:rFonts w:ascii="Open Sans" w:cs="Open Sans" w:eastAsia="Open Sans" w:hAnsi="Open Sans"/>
          <w:color w:val="666666"/>
          <w:sz w:val="18"/>
          <w:szCs w:val="18"/>
        </w:rPr>
      </w:pPr>
      <w:sdt>
        <w:sdtPr>
          <w:tag w:val="goog_rdk_16"/>
        </w:sdtPr>
        <w:sdtContent>
          <w:r w:rsidDel="00000000" w:rsidR="00000000" w:rsidRPr="00000000">
            <w:rPr>
              <w:rFonts w:ascii="Arial Unicode MS" w:cs="Arial Unicode MS" w:eastAsia="Arial Unicode MS" w:hAnsi="Arial Unicode MS"/>
              <w:b w:val="1"/>
              <w:color w:val="666666"/>
              <w:sz w:val="18"/>
              <w:szCs w:val="18"/>
              <w:rtl w:val="0"/>
            </w:rPr>
            <w:t xml:space="preserve">Unipart Logistics ♢</w:t>
          </w:r>
        </w:sdtContent>
      </w:sdt>
      <w:r w:rsidDel="00000000" w:rsidR="00000000" w:rsidRPr="00000000">
        <w:rPr>
          <w:rFonts w:ascii="Open Sans" w:cs="Open Sans" w:eastAsia="Open Sans" w:hAnsi="Open Sans"/>
          <w:color w:val="666666"/>
          <w:sz w:val="18"/>
          <w:szCs w:val="18"/>
          <w:rtl w:val="0"/>
        </w:rPr>
        <w:t xml:space="preserve"> </w:t>
      </w:r>
      <w:r w:rsidDel="00000000" w:rsidR="00000000" w:rsidRPr="00000000">
        <w:rPr>
          <w:rFonts w:ascii="Open Sans" w:cs="Open Sans" w:eastAsia="Open Sans" w:hAnsi="Open Sans"/>
          <w:b w:val="1"/>
          <w:color w:val="666666"/>
          <w:sz w:val="18"/>
          <w:szCs w:val="18"/>
          <w:rtl w:val="0"/>
        </w:rPr>
        <w:t xml:space="preserve">Head of Change and P3MO</w:t>
      </w:r>
      <w:sdt>
        <w:sdtPr>
          <w:tag w:val="goog_rdk_17"/>
        </w:sdtPr>
        <w:sdtContent>
          <w:r w:rsidDel="00000000" w:rsidR="00000000" w:rsidRPr="00000000">
            <w:rPr>
              <w:rFonts w:ascii="Arial Unicode MS" w:cs="Arial Unicode MS" w:eastAsia="Arial Unicode MS" w:hAnsi="Arial Unicode MS"/>
              <w:color w:val="666666"/>
              <w:sz w:val="18"/>
              <w:szCs w:val="18"/>
              <w:rtl w:val="0"/>
            </w:rPr>
            <w:t xml:space="preserve"> ♢ 2014-17 </w:t>
          </w:r>
        </w:sdtContent>
      </w:sdt>
    </w:p>
    <w:p w:rsidR="00000000" w:rsidDel="00000000" w:rsidP="00000000" w:rsidRDefault="00000000" w:rsidRPr="00000000" w14:paraId="00000031">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Multiple roles leading teams of Project manager, PMO and Assurance in delivering multi sector client projects, aligned with tactical and strategic transformational outcomes, to business operations, People, Processes, Technology and Automation.  Led the design and implementation of award-winning Ops Model change.</w:t>
      </w:r>
    </w:p>
    <w:p w:rsidR="00000000" w:rsidDel="00000000" w:rsidP="00000000" w:rsidRDefault="00000000" w:rsidRPr="00000000" w14:paraId="00000032">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b w:val="1"/>
          <w:color w:val="666666"/>
          <w:sz w:val="18"/>
          <w:szCs w:val="18"/>
          <w:rtl w:val="0"/>
        </w:rPr>
        <w:t xml:space="preserve">Unipart Logistics</w:t>
      </w:r>
      <w:sdt>
        <w:sdtPr>
          <w:tag w:val="goog_rdk_18"/>
        </w:sdtPr>
        <w:sdtContent>
          <w:r w:rsidDel="00000000" w:rsidR="00000000" w:rsidRPr="00000000">
            <w:rPr>
              <w:rFonts w:ascii="Arial Unicode MS" w:cs="Arial Unicode MS" w:eastAsia="Arial Unicode MS" w:hAnsi="Arial Unicode MS"/>
              <w:color w:val="666666"/>
              <w:sz w:val="18"/>
              <w:szCs w:val="18"/>
              <w:rtl w:val="0"/>
            </w:rPr>
            <w:t xml:space="preserve"> ♢ </w:t>
          </w:r>
        </w:sdtContent>
      </w:sdt>
      <w:r w:rsidDel="00000000" w:rsidR="00000000" w:rsidRPr="00000000">
        <w:rPr>
          <w:rFonts w:ascii="Open Sans" w:cs="Open Sans" w:eastAsia="Open Sans" w:hAnsi="Open Sans"/>
          <w:b w:val="1"/>
          <w:color w:val="666666"/>
          <w:sz w:val="18"/>
          <w:szCs w:val="18"/>
          <w:rtl w:val="0"/>
        </w:rPr>
        <w:t xml:space="preserve">Head of Business Transformation Consulting   </w:t>
      </w:r>
      <w:r w:rsidDel="00000000" w:rsidR="00000000" w:rsidRPr="00000000">
        <w:rPr>
          <w:rtl w:val="0"/>
        </w:rPr>
      </w:r>
    </w:p>
    <w:p w:rsidR="00000000" w:rsidDel="00000000" w:rsidP="00000000" w:rsidRDefault="00000000" w:rsidRPr="00000000" w14:paraId="00000033">
      <w:pPr>
        <w:widowControl w:val="0"/>
        <w:spacing w:before="120" w:line="240" w:lineRule="auto"/>
        <w:ind w:right="300"/>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Led the Business Transformation proposition, overseeing a team delivering Business Transformation for Retail and FMCG clients in the UK, Europe and APAC. Our model focused on Operational Excellence, People &amp; Culture, and Business Solutions, leveraging over 20 years of lean development in the supply chain,  Leading account management and development and new business development </w:t>
      </w:r>
    </w:p>
    <w:p w:rsidR="00000000" w:rsidDel="00000000" w:rsidP="00000000" w:rsidRDefault="00000000" w:rsidRPr="00000000" w14:paraId="00000034">
      <w:pPr>
        <w:keepLines w:val="1"/>
        <w:widowControl w:val="0"/>
        <w:spacing w:line="240" w:lineRule="auto"/>
        <w:ind w:left="-420" w:right="300" w:firstLine="0"/>
        <w:rPr>
          <w:rFonts w:ascii="Open Sans" w:cs="Open Sans" w:eastAsia="Open Sans" w:hAnsi="Open Sans"/>
          <w:b w:val="1"/>
          <w:color w:val="2079c7"/>
          <w:sz w:val="18"/>
          <w:szCs w:val="18"/>
        </w:rPr>
      </w:pPr>
      <w:r w:rsidDel="00000000" w:rsidR="00000000" w:rsidRPr="00000000">
        <w:rPr>
          <w:rtl w:val="0"/>
        </w:rPr>
      </w:r>
    </w:p>
    <w:p w:rsidR="00000000" w:rsidDel="00000000" w:rsidP="00000000" w:rsidRDefault="00000000" w:rsidRPr="00000000" w14:paraId="0000003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 w:firstLine="0"/>
        <w:jc w:val="left"/>
        <w:rPr>
          <w:rFonts w:ascii="Open Sans" w:cs="Open Sans" w:eastAsia="Open Sans" w:hAnsi="Open Sans"/>
          <w:b w:val="1"/>
          <w:color w:val="2079c7"/>
          <w:sz w:val="18"/>
          <w:szCs w:val="18"/>
        </w:rPr>
      </w:pPr>
      <w:r w:rsidDel="00000000" w:rsidR="00000000" w:rsidRPr="00000000">
        <w:rPr>
          <w:rFonts w:ascii="Open Sans" w:cs="Open Sans" w:eastAsia="Open Sans" w:hAnsi="Open Sans"/>
          <w:b w:val="1"/>
          <w:color w:val="2079c7"/>
          <w:sz w:val="18"/>
          <w:szCs w:val="18"/>
          <w:rtl w:val="0"/>
        </w:rPr>
        <w:t xml:space="preserve">Awards</w:t>
        <w:tab/>
      </w:r>
      <w:r w:rsidDel="00000000" w:rsidR="00000000" w:rsidRPr="00000000">
        <w:rPr>
          <w:rFonts w:ascii="Calibri" w:cs="Calibri" w:eastAsia="Calibri" w:hAnsi="Calibri"/>
          <w:strike w:val="1"/>
          <w:color w:val="d9d9d9"/>
          <w:sz w:val="20"/>
          <w:szCs w:val="20"/>
          <w:rtl w:val="0"/>
        </w:rPr>
        <w:tab/>
        <w:tab/>
        <w:tab/>
        <w:tab/>
        <w:tab/>
        <w:tab/>
        <w:tab/>
        <w:tab/>
        <w:tab/>
        <w:tab/>
        <w:tab/>
        <w:tab/>
      </w:r>
      <w:r w:rsidDel="00000000" w:rsidR="00000000" w:rsidRPr="00000000">
        <w:rPr>
          <w:rFonts w:ascii="Open Sans" w:cs="Open Sans" w:eastAsia="Open Sans" w:hAnsi="Open Sans"/>
          <w:b w:val="1"/>
          <w:color w:val="2079c7"/>
          <w:sz w:val="18"/>
          <w:szCs w:val="18"/>
          <w:rtl w:val="0"/>
        </w:rPr>
        <w:tab/>
      </w:r>
    </w:p>
    <w:p w:rsidR="00000000" w:rsidDel="00000000" w:rsidP="00000000" w:rsidRDefault="00000000" w:rsidRPr="00000000" w14:paraId="00000036">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 w:firstLine="0"/>
        <w:jc w:val="left"/>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European Supply Chain Awards Winner of 5 awards: Logistics &amp; Distribution, Retail &amp; E-Tail, 3PL of the Year (2) &amp; Overall Winner, resulting in: </w:t>
      </w:r>
    </w:p>
    <w:p w:rsidR="00000000" w:rsidDel="00000000" w:rsidP="00000000" w:rsidRDefault="00000000" w:rsidRPr="00000000" w14:paraId="00000037">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24" w:hanging="360"/>
        <w:jc w:val="left"/>
        <w:rPr>
          <w:rFonts w:ascii="Open Sans" w:cs="Open Sans" w:eastAsia="Open Sans" w:hAnsi="Open Sans"/>
          <w:color w:val="666666"/>
          <w:sz w:val="18"/>
          <w:szCs w:val="18"/>
          <w:u w:val="none"/>
        </w:rPr>
      </w:pPr>
      <w:r w:rsidDel="00000000" w:rsidR="00000000" w:rsidRPr="00000000">
        <w:rPr>
          <w:rFonts w:ascii="Open Sans" w:cs="Open Sans" w:eastAsia="Open Sans" w:hAnsi="Open Sans"/>
          <w:color w:val="666666"/>
          <w:sz w:val="18"/>
          <w:szCs w:val="18"/>
          <w:rtl w:val="0"/>
        </w:rPr>
        <w:t xml:space="preserve">11% Reduction in Operating costs </w:t>
      </w:r>
      <w:r w:rsidDel="00000000" w:rsidR="00000000" w:rsidRPr="00000000">
        <w:rPr>
          <w:rtl w:val="0"/>
        </w:rPr>
      </w:r>
    </w:p>
    <w:p w:rsidR="00000000" w:rsidDel="00000000" w:rsidP="00000000" w:rsidRDefault="00000000" w:rsidRPr="00000000" w14:paraId="00000038">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24" w:hanging="360"/>
        <w:jc w:val="left"/>
        <w:rPr>
          <w:rFonts w:ascii="Open Sans" w:cs="Open Sans" w:eastAsia="Open Sans" w:hAnsi="Open Sans"/>
          <w:color w:val="666666"/>
          <w:sz w:val="18"/>
          <w:szCs w:val="18"/>
          <w:u w:val="none"/>
        </w:rPr>
      </w:pPr>
      <w:r w:rsidDel="00000000" w:rsidR="00000000" w:rsidRPr="00000000">
        <w:rPr>
          <w:rFonts w:ascii="Open Sans" w:cs="Open Sans" w:eastAsia="Open Sans" w:hAnsi="Open Sans"/>
          <w:color w:val="666666"/>
          <w:sz w:val="18"/>
          <w:szCs w:val="18"/>
          <w:rtl w:val="0"/>
        </w:rPr>
        <w:t xml:space="preserve">£250,000 reduction in distribution costs</w:t>
      </w:r>
      <w:r w:rsidDel="00000000" w:rsidR="00000000" w:rsidRPr="00000000">
        <w:rPr>
          <w:rtl w:val="0"/>
        </w:rPr>
      </w:r>
    </w:p>
    <w:p w:rsidR="00000000" w:rsidDel="00000000" w:rsidP="00000000" w:rsidRDefault="00000000" w:rsidRPr="00000000" w14:paraId="00000039">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24" w:hanging="360"/>
        <w:jc w:val="left"/>
        <w:rPr>
          <w:rFonts w:ascii="Open Sans" w:cs="Open Sans" w:eastAsia="Open Sans" w:hAnsi="Open Sans"/>
          <w:color w:val="666666"/>
          <w:sz w:val="18"/>
          <w:szCs w:val="18"/>
          <w:u w:val="none"/>
        </w:rPr>
      </w:pPr>
      <w:r w:rsidDel="00000000" w:rsidR="00000000" w:rsidRPr="00000000">
        <w:rPr>
          <w:rFonts w:ascii="Open Sans" w:cs="Open Sans" w:eastAsia="Open Sans" w:hAnsi="Open Sans"/>
          <w:color w:val="666666"/>
          <w:sz w:val="18"/>
          <w:szCs w:val="18"/>
          <w:rtl w:val="0"/>
        </w:rPr>
        <w:t xml:space="preserve">£5m reduction in shop inventory</w:t>
      </w:r>
      <w:r w:rsidDel="00000000" w:rsidR="00000000" w:rsidRPr="00000000">
        <w:rPr>
          <w:rtl w:val="0"/>
        </w:rPr>
      </w:r>
    </w:p>
    <w:p w:rsidR="00000000" w:rsidDel="00000000" w:rsidP="00000000" w:rsidRDefault="00000000" w:rsidRPr="00000000" w14:paraId="0000003A">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24" w:hanging="360"/>
        <w:jc w:val="left"/>
        <w:rPr>
          <w:rFonts w:ascii="Open Sans" w:cs="Open Sans" w:eastAsia="Open Sans" w:hAnsi="Open Sans"/>
          <w:color w:val="666666"/>
          <w:sz w:val="18"/>
          <w:szCs w:val="18"/>
          <w:u w:val="none"/>
        </w:rPr>
      </w:pPr>
      <w:r w:rsidDel="00000000" w:rsidR="00000000" w:rsidRPr="00000000">
        <w:rPr>
          <w:rFonts w:ascii="Open Sans" w:cs="Open Sans" w:eastAsia="Open Sans" w:hAnsi="Open Sans"/>
          <w:color w:val="666666"/>
          <w:sz w:val="18"/>
          <w:szCs w:val="18"/>
          <w:rtl w:val="0"/>
        </w:rPr>
        <w:t xml:space="preserve">Employee engagement scores improved, saving 24,000 hours per annum. </w:t>
      </w:r>
      <w:r w:rsidDel="00000000" w:rsidR="00000000" w:rsidRPr="00000000">
        <w:rPr>
          <w:rtl w:val="0"/>
        </w:rPr>
      </w:r>
    </w:p>
    <w:p w:rsidR="00000000" w:rsidDel="00000000" w:rsidP="00000000" w:rsidRDefault="00000000" w:rsidRPr="00000000" w14:paraId="0000003B">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24" w:hanging="360"/>
        <w:jc w:val="left"/>
        <w:rPr>
          <w:rFonts w:ascii="Open Sans" w:cs="Open Sans" w:eastAsia="Open Sans" w:hAnsi="Open Sans"/>
          <w:color w:val="666666"/>
          <w:sz w:val="18"/>
          <w:szCs w:val="18"/>
          <w:u w:val="none"/>
        </w:rPr>
      </w:pPr>
      <w:r w:rsidDel="00000000" w:rsidR="00000000" w:rsidRPr="00000000">
        <w:rPr>
          <w:rFonts w:ascii="Open Sans" w:cs="Open Sans" w:eastAsia="Open Sans" w:hAnsi="Open Sans"/>
          <w:color w:val="666666"/>
          <w:sz w:val="18"/>
          <w:szCs w:val="18"/>
          <w:rtl w:val="0"/>
        </w:rPr>
        <w:t xml:space="preserve">Cost to serve reduced from 5% to 3.5% </w:t>
      </w:r>
      <w:r w:rsidDel="00000000" w:rsidR="00000000" w:rsidRPr="00000000">
        <w:rPr>
          <w:rtl w:val="0"/>
        </w:rPr>
      </w:r>
    </w:p>
    <w:p w:rsidR="00000000" w:rsidDel="00000000" w:rsidP="00000000" w:rsidRDefault="00000000" w:rsidRPr="00000000" w14:paraId="0000003C">
      <w:pPr>
        <w:pStyle w:val="Heading1"/>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24" w:hanging="360"/>
        <w:jc w:val="left"/>
        <w:rPr>
          <w:rFonts w:ascii="Open Sans" w:cs="Open Sans" w:eastAsia="Open Sans" w:hAnsi="Open Sans"/>
          <w:color w:val="666666"/>
          <w:sz w:val="18"/>
          <w:szCs w:val="18"/>
          <w:u w:val="none"/>
        </w:rPr>
      </w:pPr>
      <w:r w:rsidDel="00000000" w:rsidR="00000000" w:rsidRPr="00000000">
        <w:rPr>
          <w:rFonts w:ascii="Open Sans" w:cs="Open Sans" w:eastAsia="Open Sans" w:hAnsi="Open Sans"/>
          <w:color w:val="666666"/>
          <w:sz w:val="18"/>
          <w:szCs w:val="18"/>
          <w:rtl w:val="0"/>
        </w:rPr>
        <w:t xml:space="preserve">Lead time reduction from 7-9 days to 16 hours</w:t>
      </w:r>
      <w:r w:rsidDel="00000000" w:rsidR="00000000" w:rsidRPr="00000000">
        <w:rPr>
          <w:rtl w:val="0"/>
        </w:rPr>
      </w:r>
    </w:p>
    <w:p w:rsidR="00000000" w:rsidDel="00000000" w:rsidP="00000000" w:rsidRDefault="00000000" w:rsidRPr="00000000" w14:paraId="0000003D">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 w:firstLine="0"/>
        <w:jc w:val="left"/>
        <w:rPr>
          <w:rFonts w:ascii="Open Sans" w:cs="Open Sans" w:eastAsia="Open Sans" w:hAnsi="Open Sans"/>
          <w:b w:val="1"/>
          <w:color w:val="2079c7"/>
          <w:sz w:val="18"/>
          <w:szCs w:val="18"/>
        </w:rPr>
      </w:pPr>
      <w:r w:rsidDel="00000000" w:rsidR="00000000" w:rsidRPr="00000000">
        <w:rPr>
          <w:rtl w:val="0"/>
        </w:rPr>
      </w:r>
    </w:p>
    <w:p w:rsidR="00000000" w:rsidDel="00000000" w:rsidP="00000000" w:rsidRDefault="00000000" w:rsidRPr="00000000" w14:paraId="0000003E">
      <w:pPr>
        <w:pStyle w:val="Heading1"/>
        <w:keepNext w:val="0"/>
        <w:keepLines w:val="0"/>
        <w:widowControl w:val="0"/>
        <w:spacing w:after="0" w:before="0" w:line="240" w:lineRule="auto"/>
        <w:ind w:right="-324"/>
        <w:rPr>
          <w:rFonts w:ascii="Open Sans" w:cs="Open Sans" w:eastAsia="Open Sans" w:hAnsi="Open Sans"/>
          <w:color w:val="666666"/>
          <w:sz w:val="18"/>
          <w:szCs w:val="18"/>
        </w:rPr>
      </w:pPr>
      <w:r w:rsidDel="00000000" w:rsidR="00000000" w:rsidRPr="00000000">
        <w:rPr>
          <w:rFonts w:ascii="Open Sans" w:cs="Open Sans" w:eastAsia="Open Sans" w:hAnsi="Open Sans"/>
          <w:b w:val="1"/>
          <w:color w:val="2079c7"/>
          <w:sz w:val="18"/>
          <w:szCs w:val="18"/>
          <w:rtl w:val="0"/>
        </w:rPr>
        <w:t xml:space="preserve">Education &amp; Training</w:t>
      </w:r>
      <w:r w:rsidDel="00000000" w:rsidR="00000000" w:rsidRPr="00000000">
        <w:rPr>
          <w:rFonts w:ascii="Calibri" w:cs="Calibri" w:eastAsia="Calibri" w:hAnsi="Calibri"/>
          <w:strike w:val="1"/>
          <w:color w:val="d9d9d9"/>
          <w:sz w:val="20"/>
          <w:szCs w:val="20"/>
          <w:rtl w:val="0"/>
        </w:rPr>
        <w:tab/>
        <w:tab/>
        <w:tab/>
        <w:tab/>
        <w:tab/>
        <w:tab/>
        <w:tab/>
        <w:tab/>
        <w:tab/>
        <w:tab/>
        <w:tab/>
      </w: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Oxford Brookes University, Oxford — Business Operations Management</w:t>
      </w:r>
    </w:p>
    <w:p w:rsidR="00000000" w:rsidDel="00000000" w:rsidP="00000000" w:rsidRDefault="00000000" w:rsidRPr="00000000" w14:paraId="00000040">
      <w:pPr>
        <w:pStyle w:val="Heading1"/>
        <w:keepNext w:val="0"/>
        <w:keepLines w:val="0"/>
        <w:widowControl w:val="0"/>
        <w:spacing w:after="0" w:before="0" w:line="240" w:lineRule="auto"/>
        <w:ind w:right="-324"/>
        <w:rPr>
          <w:rFonts w:ascii="Open Sans" w:cs="Open Sans" w:eastAsia="Open Sans" w:hAnsi="Open Sans"/>
          <w:color w:val="666666"/>
          <w:sz w:val="18"/>
          <w:szCs w:val="18"/>
        </w:rPr>
      </w:pPr>
      <w:r w:rsidDel="00000000" w:rsidR="00000000" w:rsidRPr="00000000">
        <w:rPr>
          <w:rFonts w:ascii="Open Sans" w:cs="Open Sans" w:eastAsia="Open Sans" w:hAnsi="Open Sans"/>
          <w:color w:val="666666"/>
          <w:sz w:val="18"/>
          <w:szCs w:val="18"/>
          <w:rtl w:val="0"/>
        </w:rPr>
        <w:t xml:space="preserve">Prince2, Management of Portfolios (MOP), Lean Six Sigma (Green Belt), Lean Training (L4 Unipart in-house)</w:t>
      </w:r>
    </w:p>
    <w:p w:rsidR="00000000" w:rsidDel="00000000" w:rsidP="00000000" w:rsidRDefault="00000000" w:rsidRPr="00000000" w14:paraId="00000041">
      <w:pPr>
        <w:widowControl w:val="0"/>
        <w:spacing w:before="120" w:line="312" w:lineRule="auto"/>
        <w:ind w:right="300"/>
        <w:rPr>
          <w:rFonts w:ascii="Open Sans" w:cs="Open Sans" w:eastAsia="Open Sans" w:hAnsi="Open Sans"/>
          <w:color w:val="666666"/>
          <w:sz w:val="18"/>
          <w:szCs w:val="18"/>
        </w:rPr>
      </w:pPr>
      <w:r w:rsidDel="00000000" w:rsidR="00000000" w:rsidRPr="00000000">
        <w:rPr>
          <w:rtl w:val="0"/>
        </w:rPr>
      </w:r>
    </w:p>
    <w:sectPr>
      <w:type w:val="continuous"/>
      <w:pgSz w:h="16834" w:w="11909" w:orient="portrait"/>
      <w:pgMar w:bottom="1440" w:top="283" w:left="850" w:right="8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uljhollandcrump@gamil.com" TargetMode="External"/><Relationship Id="rId8" Type="http://schemas.openxmlformats.org/officeDocument/2006/relationships/hyperlink" Target="https://www.linkedin.com/in/paulhollandcrum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cmeAnuyWLzeyxka6VUvQ0Ymg==">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No Classification</vt:lpwstr>
  </property>
</Properties>
</file>